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760" w:lineRule="exact"/>
        <w:ind w:left="0" w:leftChars="0" w:right="0" w:rightChars="0" w:firstLine="0" w:firstLineChars="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21</w:t>
      </w: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rPr>
        <w:t>年度鄂州市青年文明号集体名单</w:t>
      </w:r>
    </w:p>
    <w:bookmarkEnd w:id="0"/>
    <w:p>
      <w:pPr>
        <w:keepNext w:val="0"/>
        <w:keepLines w:val="0"/>
        <w:pageBreakBefore w:val="0"/>
        <w:widowControl w:val="0"/>
        <w:kinsoku/>
        <w:wordWrap/>
        <w:overflowPunct w:val="0"/>
        <w:topLinePunct w:val="0"/>
        <w:autoSpaceDE/>
        <w:autoSpaceDN/>
        <w:bidi w:val="0"/>
        <w:adjustRightInd/>
        <w:snapToGrid/>
        <w:spacing w:line="760" w:lineRule="exact"/>
        <w:ind w:left="0" w:leftChars="0" w:right="0" w:rightChars="0" w:firstLine="0" w:firstLineChars="0"/>
        <w:jc w:val="center"/>
        <w:textAlignment w:val="auto"/>
        <w:rPr>
          <w:rFonts w:hint="eastAsia" w:ascii="Times New Roman" w:hAnsi="Times New Roman" w:eastAsia="楷体" w:cs="Times New Roman"/>
          <w:b w:val="0"/>
          <w:bCs w:val="0"/>
          <w:spacing w:val="6"/>
          <w:sz w:val="32"/>
          <w:szCs w:val="32"/>
          <w:lang w:eastAsia="zh-CN"/>
        </w:rPr>
      </w:pPr>
      <w:r>
        <w:rPr>
          <w:rFonts w:hint="eastAsia" w:ascii="Times New Roman" w:hAnsi="Times New Roman" w:eastAsia="楷体" w:cs="Times New Roman"/>
          <w:b w:val="0"/>
          <w:bCs w:val="0"/>
          <w:spacing w:val="6"/>
          <w:sz w:val="32"/>
          <w:szCs w:val="32"/>
          <w:lang w:eastAsia="zh-CN"/>
        </w:rPr>
        <w:t>（</w:t>
      </w:r>
      <w:r>
        <w:rPr>
          <w:rFonts w:hint="default" w:ascii="Times New Roman" w:hAnsi="Times New Roman" w:eastAsia="楷体" w:cs="Times New Roman"/>
          <w:b w:val="0"/>
          <w:bCs w:val="0"/>
          <w:spacing w:val="6"/>
          <w:sz w:val="32"/>
          <w:szCs w:val="32"/>
        </w:rPr>
        <w:t>共</w:t>
      </w:r>
      <w:r>
        <w:rPr>
          <w:rFonts w:hint="default" w:ascii="Times New Roman" w:hAnsi="Times New Roman" w:eastAsia="楷体" w:cs="Times New Roman"/>
          <w:b w:val="0"/>
          <w:bCs w:val="0"/>
          <w:spacing w:val="6"/>
          <w:sz w:val="32"/>
          <w:szCs w:val="32"/>
          <w:lang w:val="en-US" w:eastAsia="zh-CN"/>
        </w:rPr>
        <w:t>34</w:t>
      </w:r>
      <w:r>
        <w:rPr>
          <w:rFonts w:hint="default" w:ascii="Times New Roman" w:hAnsi="Times New Roman" w:eastAsia="楷体" w:cs="Times New Roman"/>
          <w:b w:val="0"/>
          <w:bCs w:val="0"/>
          <w:spacing w:val="6"/>
          <w:sz w:val="32"/>
          <w:szCs w:val="32"/>
        </w:rPr>
        <w:t>家，排名不分先后</w:t>
      </w:r>
      <w:r>
        <w:rPr>
          <w:rFonts w:hint="eastAsia" w:ascii="Times New Roman" w:hAnsi="Times New Roman" w:eastAsia="楷体" w:cs="Times New Roman"/>
          <w:b w:val="0"/>
          <w:bCs w:val="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rPr>
          <w:rFonts w:hint="default" w:ascii="Times New Roman" w:hAnsi="Times New Roman" w:eastAsia="仿宋_GB2312" w:cs="Times New Roman"/>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鄂州市政务大厅综合受理窗口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鄂州市住房公积金中心营业部</w:t>
      </w:r>
    </w:p>
    <w:p>
      <w:pPr>
        <w:rPr>
          <w:rFonts w:hint="eastAsia" w:ascii="仿宋_GB2312" w:hAnsi="仿宋_GB2312" w:eastAsia="仿宋_GB2312" w:cs="仿宋_GB2312"/>
        </w:rPr>
      </w:pPr>
      <w:r>
        <w:rPr>
          <w:rFonts w:hint="eastAsia" w:ascii="仿宋_GB2312" w:hAnsi="仿宋_GB2312" w:eastAsia="仿宋_GB2312" w:cs="仿宋_GB2312"/>
          <w:sz w:val="32"/>
          <w:szCs w:val="32"/>
        </w:rPr>
        <w:t>鄂州市医疗保障服务中心对外服务科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国家统计局鄂州调查队</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spacing w:val="1"/>
          <w:w w:val="86"/>
          <w:kern w:val="0"/>
          <w:sz w:val="32"/>
          <w:szCs w:val="32"/>
          <w:fitText w:val="8320" w:id="-581637064"/>
        </w:rPr>
        <w:t>国家税务总局鄂州市税务局第一税务分局“星星之火”青年服务团</w:t>
      </w:r>
      <w:r>
        <w:rPr>
          <w:rFonts w:hint="eastAsia" w:ascii="仿宋_GB2312" w:hAnsi="仿宋_GB2312" w:eastAsia="仿宋_GB2312" w:cs="仿宋_GB2312"/>
          <w:spacing w:val="6"/>
          <w:w w:val="86"/>
          <w:kern w:val="0"/>
          <w:sz w:val="32"/>
          <w:szCs w:val="32"/>
          <w:fitText w:val="8320" w:id="-581637064"/>
        </w:rPr>
        <w:t>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国家税务总局鄂州市税务局第二税务分局纳税服务股</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国家税</w:t>
      </w:r>
      <w:r>
        <w:rPr>
          <w:rFonts w:hint="eastAsia" w:ascii="仿宋_GB2312" w:hAnsi="仿宋_GB2312" w:eastAsia="仿宋_GB2312" w:cs="仿宋_GB2312"/>
          <w:color w:val="auto"/>
          <w:sz w:val="32"/>
          <w:szCs w:val="32"/>
        </w:rPr>
        <w:t>务总局鄂州市华容区税务局第一税务所</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w w:val="81"/>
          <w:kern w:val="0"/>
          <w:sz w:val="32"/>
          <w:szCs w:val="32"/>
          <w:fitText w:val="8320" w:id="2105602404"/>
        </w:rPr>
        <w:t>国家税务总局鄂州葛店经济技术开发区税务局纳税服务科（办税服务厅</w:t>
      </w:r>
      <w:r>
        <w:rPr>
          <w:rFonts w:hint="eastAsia" w:ascii="仿宋_GB2312" w:hAnsi="仿宋_GB2312" w:eastAsia="仿宋_GB2312" w:cs="仿宋_GB2312"/>
          <w:color w:val="auto"/>
          <w:spacing w:val="-10"/>
          <w:w w:val="81"/>
          <w:kern w:val="0"/>
          <w:sz w:val="32"/>
          <w:szCs w:val="32"/>
          <w:fitText w:val="8320" w:id="2105602404"/>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kern w:val="0"/>
          <w:sz w:val="32"/>
          <w:szCs w:val="32"/>
          <w:fitText w:val="8320" w:id="2146807551"/>
        </w:rPr>
        <w:t>鄂州消防救援支队鄂城区消防救援大队寿昌大道消防救援站</w:t>
      </w:r>
    </w:p>
    <w:p>
      <w:pPr>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鄂州市华容区消防救援大队</w:t>
      </w:r>
    </w:p>
    <w:p>
      <w:pPr>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eastAsia="zh-CN"/>
        </w:rPr>
        <w:t>鄂州市</w:t>
      </w:r>
      <w:r>
        <w:rPr>
          <w:rFonts w:hint="eastAsia" w:ascii="仿宋_GB2312" w:hAnsi="仿宋_GB2312" w:eastAsia="仿宋_GB2312" w:cs="仿宋_GB2312"/>
          <w:color w:val="auto"/>
          <w:sz w:val="32"/>
          <w:szCs w:val="32"/>
        </w:rPr>
        <w:t>临空经济区行政审批局</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鄂州市中心医院重症医学科</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鄂州市中心医院呼吸与危重症医学科</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鄂州市妇幼保健院</w:t>
      </w:r>
      <w:r>
        <w:rPr>
          <w:rFonts w:hint="eastAsia" w:ascii="仿宋_GB2312" w:hAnsi="仿宋_GB2312" w:eastAsia="仿宋_GB2312" w:cs="仿宋_GB2312"/>
          <w:color w:val="auto"/>
          <w:sz w:val="32"/>
          <w:szCs w:val="32"/>
          <w:lang w:val="en-US" w:eastAsia="zh-CN"/>
        </w:rPr>
        <w:t>孕产保健部</w:t>
      </w:r>
    </w:p>
    <w:p>
      <w:pPr>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鄂州市中医医院药学部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鄂州市市政集团有限公司二分公司</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鄂州市第二幼儿园“灵犀”团队</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鄂州市城市展示馆</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w:t>
      </w:r>
      <w:r>
        <w:rPr>
          <w:rFonts w:hint="default" w:ascii="仿宋_GB2312" w:hAnsi="仿宋_GB2312" w:eastAsia="仿宋_GB2312" w:cs="仿宋_GB2312"/>
          <w:color w:val="auto"/>
          <w:sz w:val="32"/>
          <w:szCs w:val="32"/>
        </w:rPr>
        <w:t>人社局</w:t>
      </w:r>
      <w:r>
        <w:rPr>
          <w:rFonts w:hint="eastAsia" w:ascii="仿宋_GB2312" w:hAnsi="仿宋_GB2312" w:eastAsia="仿宋_GB2312" w:cs="仿宋_GB2312"/>
          <w:color w:val="auto"/>
          <w:sz w:val="32"/>
          <w:szCs w:val="32"/>
        </w:rPr>
        <w:t>社保</w:t>
      </w:r>
      <w:r>
        <w:rPr>
          <w:rFonts w:hint="default" w:ascii="仿宋_GB2312" w:hAnsi="仿宋_GB2312" w:eastAsia="仿宋_GB2312" w:cs="仿宋_GB2312"/>
          <w:color w:val="auto"/>
          <w:sz w:val="32"/>
          <w:szCs w:val="32"/>
        </w:rPr>
        <w:t>经办服务</w:t>
      </w:r>
      <w:r>
        <w:rPr>
          <w:rFonts w:hint="eastAsia" w:ascii="仿宋_GB2312" w:hAnsi="仿宋_GB2312" w:eastAsia="仿宋_GB2312" w:cs="仿宋_GB2312"/>
          <w:color w:val="auto"/>
          <w:sz w:val="32"/>
          <w:szCs w:val="32"/>
        </w:rPr>
        <w:t>窗口</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鄂州市图书馆团支部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鄂州市群艺馆文艺培训部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鄂城区</w:t>
      </w:r>
      <w:r>
        <w:rPr>
          <w:rFonts w:hint="eastAsia" w:ascii="仿宋_GB2312" w:hAnsi="仿宋_GB2312" w:eastAsia="仿宋_GB2312" w:cs="仿宋_GB2312"/>
          <w:color w:val="auto"/>
          <w:sz w:val="32"/>
          <w:szCs w:val="32"/>
        </w:rPr>
        <w:t>凤凰街道菜园头社区</w:t>
      </w:r>
    </w:p>
    <w:p>
      <w:pPr>
        <w:pStyle w:val="4"/>
        <w:ind w:left="0" w:leftChars="0" w:firstLine="0" w:firstLineChars="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z w:val="32"/>
          <w:szCs w:val="32"/>
          <w:lang w:eastAsia="zh-CN"/>
        </w:rPr>
        <w:t>鄂城区凤凰街道南塔社区居委会</w:t>
      </w:r>
    </w:p>
    <w:p>
      <w:pPr>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eastAsia="zh-CN"/>
        </w:rPr>
        <w:t>鄂城区</w:t>
      </w:r>
      <w:r>
        <w:rPr>
          <w:rFonts w:hint="eastAsia" w:ascii="仿宋_GB2312" w:hAnsi="仿宋_GB2312" w:eastAsia="仿宋_GB2312" w:cs="仿宋_GB2312"/>
          <w:color w:val="auto"/>
          <w:sz w:val="32"/>
          <w:szCs w:val="32"/>
        </w:rPr>
        <w:t>古楼街道镜园社区居委会</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鄂州市中小企业融资担保有限公司业务一部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kern w:val="0"/>
          <w:sz w:val="32"/>
          <w:szCs w:val="32"/>
          <w:u w:val="none"/>
          <w:lang w:val="en-US" w:eastAsia="zh-CN" w:bidi="ar"/>
        </w:rPr>
        <w:t>鄂州市城市发展投资控股集团有限公司</w:t>
      </w:r>
    </w:p>
    <w:p>
      <w:pPr>
        <w:rPr>
          <w:rFonts w:hint="eastAsia" w:ascii="仿宋_GB2312" w:hAnsi="仿宋_GB2312" w:eastAsia="仿宋_GB2312" w:cs="仿宋_GB2312"/>
          <w:color w:val="auto"/>
          <w:w w:val="90"/>
        </w:rPr>
      </w:pPr>
      <w:r>
        <w:rPr>
          <w:rFonts w:hint="eastAsia" w:ascii="仿宋_GB2312" w:hAnsi="仿宋_GB2312" w:eastAsia="仿宋_GB2312" w:cs="仿宋_GB2312"/>
          <w:color w:val="auto"/>
          <w:w w:val="90"/>
          <w:sz w:val="32"/>
          <w:szCs w:val="32"/>
        </w:rPr>
        <w:t>中国邮政集团有限公司鄂州市分公司寄递事业部政企营销中心</w:t>
      </w:r>
    </w:p>
    <w:p>
      <w:pPr>
        <w:rPr>
          <w:rFonts w:hint="eastAsia" w:ascii="仿宋_GB2312" w:hAnsi="仿宋_GB2312" w:eastAsia="仿宋_GB2312" w:cs="仿宋_GB2312"/>
          <w:color w:val="auto"/>
          <w:w w:val="90"/>
          <w:sz w:val="32"/>
          <w:szCs w:val="32"/>
        </w:rPr>
      </w:pPr>
      <w:r>
        <w:rPr>
          <w:rFonts w:hint="eastAsia" w:ascii="仿宋_GB2312" w:hAnsi="仿宋_GB2312" w:eastAsia="仿宋_GB2312" w:cs="仿宋_GB2312"/>
          <w:color w:val="auto"/>
          <w:w w:val="90"/>
          <w:sz w:val="32"/>
          <w:szCs w:val="32"/>
        </w:rPr>
        <w:t>中铁上海工程局鄂州燕花路及花马湖西侧产业园市政工程项目部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w w:val="88"/>
          <w:kern w:val="0"/>
          <w:sz w:val="32"/>
          <w:szCs w:val="32"/>
          <w:fitText w:val="8320" w:id="2094525257"/>
        </w:rPr>
        <w:t>中建三局集团有限公司S203鄂州段（鄂州机场快速通道）EPC项</w:t>
      </w:r>
      <w:r>
        <w:rPr>
          <w:rFonts w:hint="eastAsia" w:ascii="仿宋_GB2312" w:hAnsi="仿宋_GB2312" w:eastAsia="仿宋_GB2312" w:cs="仿宋_GB2312"/>
          <w:color w:val="auto"/>
          <w:spacing w:val="21"/>
          <w:w w:val="88"/>
          <w:kern w:val="0"/>
          <w:sz w:val="32"/>
          <w:szCs w:val="32"/>
          <w:fitText w:val="8320" w:id="2094525257"/>
        </w:rPr>
        <w:t>目</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中建三局鄂州市城南（小桥安置点）棚户区改造项目部</w:t>
      </w:r>
    </w:p>
    <w:p>
      <w:pPr>
        <w:rPr>
          <w:rFonts w:hint="eastAsia" w:ascii="仿宋_GB2312" w:hAnsi="仿宋_GB2312" w:eastAsia="仿宋_GB2312" w:cs="仿宋_GB2312"/>
          <w:color w:val="auto"/>
          <w:w w:val="90"/>
          <w:sz w:val="32"/>
          <w:szCs w:val="32"/>
        </w:rPr>
      </w:pPr>
      <w:r>
        <w:rPr>
          <w:rFonts w:hint="eastAsia" w:ascii="仿宋_GB2312" w:hAnsi="仿宋_GB2312" w:eastAsia="仿宋_GB2312" w:cs="仿宋_GB2312"/>
          <w:color w:val="auto"/>
          <w:w w:val="90"/>
          <w:sz w:val="32"/>
          <w:szCs w:val="32"/>
        </w:rPr>
        <w:t>中建三局鄂州市公共卫生临床中心项目（一期）EPC总承包项目部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中建三局葛店片区项目青年突击队</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w w:val="66"/>
          <w:kern w:val="0"/>
          <w:sz w:val="32"/>
          <w:szCs w:val="32"/>
          <w:fitText w:val="8320" w:id="1306475984"/>
        </w:rPr>
        <w:t>中交第二航务工程局有限公司鄂州市花马湖北侧产业园区等配套基础设施EPC项目经理</w:t>
      </w:r>
      <w:r>
        <w:rPr>
          <w:rFonts w:hint="eastAsia" w:ascii="仿宋_GB2312" w:hAnsi="仿宋_GB2312" w:eastAsia="仿宋_GB2312" w:cs="仿宋_GB2312"/>
          <w:color w:val="auto"/>
          <w:spacing w:val="26"/>
          <w:w w:val="66"/>
          <w:kern w:val="0"/>
          <w:sz w:val="32"/>
          <w:szCs w:val="32"/>
          <w:fitText w:val="8320" w:id="1306475984"/>
        </w:rPr>
        <w:t>部</w:t>
      </w:r>
    </w:p>
    <w:p>
      <w:pPr>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color w:val="auto"/>
          <w:sz w:val="32"/>
          <w:szCs w:val="32"/>
        </w:rPr>
        <w:t>湖北越秀汉鄂高速公路有限公司鄂州中收费站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_GB2312">
    <w:altName w:val="汉仪楷体简"/>
    <w:panose1 w:val="02010609030101010101"/>
    <w:charset w:val="00"/>
    <w:family w:val="modern"/>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00000000" w:usb1="00000000" w:usb2="00000000" w:usb3="00000000" w:csb0="00060000" w:csb1="00000000"/>
  </w:font>
  <w:font w:name="楷体">
    <w:altName w:val="汉仪楷体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楷体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540651"/>
    <w:rsid w:val="BE54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val="0"/>
      <w:keepLines w:val="0"/>
      <w:spacing w:beforeLines="0" w:beforeAutospacing="0" w:afterLines="0" w:afterAutospacing="0" w:line="600" w:lineRule="exact"/>
      <w:ind w:firstLine="880" w:firstLineChars="200"/>
      <w:outlineLvl w:val="2"/>
    </w:pPr>
    <w:rPr>
      <w:rFonts w:eastAsia="楷体_GB2312"/>
      <w:b/>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ind w:firstLine="627" w:firstLineChars="196"/>
    </w:pPr>
    <w:rPr>
      <w:rFonts w:ascii="仿宋_GB2312" w:eastAsia="仿宋_GB2312"/>
      <w:sz w:val="32"/>
    </w:rPr>
  </w:style>
  <w:style w:type="paragraph" w:styleId="4">
    <w:name w:val="Body Text First Indent 2"/>
    <w:basedOn w:val="3"/>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2023-06-07T15:42:00Z</dcterms:created>
  <dc:creator>程翘翘</dc:creator>
  <cp:lastModifiedBy>程翘翘</cp:lastModifiedBy>
  <dcterms:modified xsi:type="dcterms:W3CDTF">2023-06-07T15:43:26Z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75B4F7DAEE22E2C7F734806487898C8A_41</vt:lpwstr>
  </property>
</Properties>
</file>